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ED24" w14:textId="7108E38B" w:rsidR="00164F10" w:rsidRDefault="00164F10">
      <w:r>
        <w:t xml:space="preserve"> </w:t>
      </w:r>
    </w:p>
    <w:tbl>
      <w:tblPr>
        <w:tblStyle w:val="TableGrid"/>
        <w:tblW w:w="110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9074"/>
      </w:tblGrid>
      <w:tr w:rsidR="00164F10" w14:paraId="1A1A1B37" w14:textId="77777777" w:rsidTr="00413CEE">
        <w:tc>
          <w:tcPr>
            <w:tcW w:w="1996" w:type="dxa"/>
          </w:tcPr>
          <w:p w14:paraId="66998A27" w14:textId="4FEAC374" w:rsidR="00164F10" w:rsidRDefault="00164F10">
            <w:r>
              <w:rPr>
                <w:noProof/>
              </w:rPr>
              <w:drawing>
                <wp:inline distT="0" distB="0" distL="0" distR="0" wp14:anchorId="7C591500" wp14:editId="40E434F9">
                  <wp:extent cx="1103086" cy="1103086"/>
                  <wp:effectExtent l="0" t="0" r="1905" b="1905"/>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293" cy="1125293"/>
                          </a:xfrm>
                          <a:prstGeom prst="rect">
                            <a:avLst/>
                          </a:prstGeom>
                        </pic:spPr>
                      </pic:pic>
                    </a:graphicData>
                  </a:graphic>
                </wp:inline>
              </w:drawing>
            </w:r>
          </w:p>
        </w:tc>
        <w:tc>
          <w:tcPr>
            <w:tcW w:w="9074" w:type="dxa"/>
            <w:vAlign w:val="center"/>
          </w:tcPr>
          <w:p w14:paraId="376EA6C8" w14:textId="77777777" w:rsidR="00164F10" w:rsidRPr="00164F10" w:rsidRDefault="00164F10" w:rsidP="00164F10">
            <w:pPr>
              <w:rPr>
                <w:sz w:val="72"/>
                <w:szCs w:val="72"/>
              </w:rPr>
            </w:pPr>
            <w:r w:rsidRPr="00164F10">
              <w:rPr>
                <w:sz w:val="72"/>
                <w:szCs w:val="72"/>
              </w:rPr>
              <w:t>University of Kentucky</w:t>
            </w:r>
          </w:p>
          <w:p w14:paraId="2B55EAB6" w14:textId="495D1F53" w:rsidR="00164F10" w:rsidRPr="00164F10" w:rsidRDefault="00164F10" w:rsidP="00164F10">
            <w:pPr>
              <w:rPr>
                <w:sz w:val="44"/>
                <w:szCs w:val="44"/>
              </w:rPr>
            </w:pPr>
            <w:r w:rsidRPr="00164F10">
              <w:rPr>
                <w:sz w:val="72"/>
                <w:szCs w:val="72"/>
              </w:rPr>
              <w:t>Linguistics Colloquium</w:t>
            </w:r>
          </w:p>
        </w:tc>
      </w:tr>
    </w:tbl>
    <w:p w14:paraId="107FC116" w14:textId="77777777" w:rsidR="00164F10" w:rsidRDefault="00164F10" w:rsidP="00164F10">
      <w:pPr>
        <w:rPr>
          <w:rFonts w:ascii="Segoe UI" w:eastAsia="Times New Roman" w:hAnsi="Segoe UI" w:cs="Segoe UI"/>
          <w:color w:val="000000"/>
          <w:sz w:val="23"/>
          <w:szCs w:val="23"/>
          <w:shd w:val="clear" w:color="auto" w:fill="FFFFFF"/>
        </w:rPr>
      </w:pPr>
    </w:p>
    <w:p w14:paraId="18729D5F" w14:textId="103D0E3D" w:rsidR="008F612E" w:rsidRDefault="00DE2B17" w:rsidP="00DE2B17">
      <w:pPr>
        <w:ind w:left="-720" w:right="-630"/>
        <w:jc w:val="both"/>
        <w:rPr>
          <w:rFonts w:eastAsia="Times New Roman" w:cs="Segoe UI"/>
          <w:b/>
          <w:color w:val="000000"/>
          <w:sz w:val="52"/>
          <w:szCs w:val="52"/>
          <w:shd w:val="clear" w:color="auto" w:fill="FFFFFF"/>
        </w:rPr>
      </w:pPr>
      <w:r w:rsidRPr="00DE2B17">
        <w:rPr>
          <w:rFonts w:eastAsia="Times New Roman" w:cs="Segoe UI"/>
          <w:b/>
          <w:color w:val="000000"/>
          <w:sz w:val="52"/>
          <w:szCs w:val="52"/>
          <w:shd w:val="clear" w:color="auto" w:fill="FFFFFF"/>
        </w:rPr>
        <w:t xml:space="preserve">Some limits on social speech perception and what they might mean -or- I’ve had a lot of null results and I think I finally learned </w:t>
      </w:r>
      <w:proofErr w:type="gramStart"/>
      <w:r w:rsidRPr="00DE2B17">
        <w:rPr>
          <w:rFonts w:eastAsia="Times New Roman" w:cs="Segoe UI"/>
          <w:b/>
          <w:color w:val="000000"/>
          <w:sz w:val="52"/>
          <w:szCs w:val="52"/>
          <w:shd w:val="clear" w:color="auto" w:fill="FFFFFF"/>
        </w:rPr>
        <w:t>something</w:t>
      </w:r>
      <w:proofErr w:type="gramEnd"/>
    </w:p>
    <w:p w14:paraId="4D3B2741" w14:textId="77777777" w:rsidR="00DE2B17" w:rsidRDefault="00DE2B17" w:rsidP="00164F10">
      <w:pPr>
        <w:ind w:left="-990" w:right="-1170"/>
        <w:rPr>
          <w:rFonts w:eastAsia="Times New Roman" w:cs="Segoe UI"/>
          <w:b/>
          <w:color w:val="000000"/>
          <w:sz w:val="52"/>
          <w:szCs w:val="52"/>
          <w:shd w:val="clear" w:color="auto" w:fill="FFFFFF"/>
        </w:rPr>
      </w:pPr>
    </w:p>
    <w:p w14:paraId="752F44ED" w14:textId="68739A74" w:rsidR="00164F10" w:rsidRDefault="00DE2B17" w:rsidP="00164F10">
      <w:pPr>
        <w:ind w:left="-990" w:right="-1170"/>
        <w:rPr>
          <w:rFonts w:ascii="Arial" w:hAnsi="Arial" w:cs="Arial"/>
          <w:color w:val="303030"/>
        </w:rPr>
      </w:pPr>
      <w:r>
        <w:rPr>
          <w:rFonts w:ascii="Arial" w:hAnsi="Arial" w:cs="Arial"/>
          <w:color w:val="303030"/>
        </w:rPr>
        <w:t xml:space="preserve">Every time we open our mouths to speak or raise our hands to </w:t>
      </w:r>
      <w:proofErr w:type="gramStart"/>
      <w:r>
        <w:rPr>
          <w:rFonts w:ascii="Arial" w:hAnsi="Arial" w:cs="Arial"/>
          <w:color w:val="303030"/>
        </w:rPr>
        <w:t>sign</w:t>
      </w:r>
      <w:proofErr w:type="gramEnd"/>
      <w:r>
        <w:rPr>
          <w:rFonts w:ascii="Arial" w:hAnsi="Arial" w:cs="Arial"/>
          <w:color w:val="303030"/>
        </w:rPr>
        <w:t xml:space="preserve"> we inevitably reveal not only what we are trying to communicate but who we are, where we come from, and myriad other social cues. Sometimes, correctly expecting these cues can enhance our ability to understand one another (</w:t>
      </w:r>
      <w:r>
        <w:rPr>
          <w:rFonts w:ascii="Arial" w:hAnsi="Arial" w:cs="Arial"/>
          <w:color w:val="303030"/>
          <w:bdr w:val="none" w:sz="0" w:space="0" w:color="auto" w:frame="1"/>
        </w:rPr>
        <w:t>McGowan</w:t>
      </w:r>
      <w:r>
        <w:rPr>
          <w:rFonts w:ascii="Arial" w:hAnsi="Arial" w:cs="Arial"/>
          <w:color w:val="303030"/>
        </w:rPr>
        <w:t> 2015). Sometimes, these expectations can alter our high-level, social judgments of a talker without always shifting our low-level phonetic perceptions of their voice (</w:t>
      </w:r>
      <w:r>
        <w:rPr>
          <w:rFonts w:ascii="Arial" w:hAnsi="Arial" w:cs="Arial"/>
          <w:color w:val="303030"/>
          <w:bdr w:val="none" w:sz="0" w:space="0" w:color="auto" w:frame="1"/>
        </w:rPr>
        <w:t>McGowan</w:t>
      </w:r>
      <w:r>
        <w:rPr>
          <w:rFonts w:ascii="Arial" w:hAnsi="Arial" w:cs="Arial"/>
          <w:color w:val="303030"/>
        </w:rPr>
        <w:t xml:space="preserve"> &amp; Babel 2020). I will present </w:t>
      </w:r>
      <w:proofErr w:type="gramStart"/>
      <w:r>
        <w:rPr>
          <w:rFonts w:ascii="Arial" w:hAnsi="Arial" w:cs="Arial"/>
          <w:color w:val="303030"/>
        </w:rPr>
        <w:t>a number of</w:t>
      </w:r>
      <w:proofErr w:type="gramEnd"/>
      <w:r>
        <w:rPr>
          <w:rFonts w:ascii="Arial" w:hAnsi="Arial" w:cs="Arial"/>
          <w:color w:val="303030"/>
        </w:rPr>
        <w:t xml:space="preserve"> results this research area, including a pair of my own null results that are jaw-dropping for how incredibly null they are, as framing for a replication and </w:t>
      </w:r>
      <w:r>
        <w:rPr>
          <w:rFonts w:ascii="Arial" w:hAnsi="Arial" w:cs="Arial"/>
          <w:color w:val="303030"/>
        </w:rPr>
        <w:t>extension</w:t>
      </w:r>
      <w:r>
        <w:rPr>
          <w:rFonts w:ascii="Arial" w:hAnsi="Arial" w:cs="Arial"/>
          <w:color w:val="303030"/>
        </w:rPr>
        <w:t xml:space="preserve"> of Strand &amp; Johnson (1996) I have recently completed in collaboration with MALTT alumnus, Kyler Laycock. Strand &amp; Johnson found that showing listeners a prototypical male or female face can shift listeners' perceptual boundary along a [ʃ]-[s] fricative continuum. This is often described (although, importantly, not by Strand or Johnson) as visual social information ‘overriding’ the acoustic information. We have replicated this result but, by manipulating the belief conditions and congruence of social information in the voice and face, </w:t>
      </w:r>
      <w:r>
        <w:rPr>
          <w:rFonts w:ascii="Arial" w:hAnsi="Arial" w:cs="Arial"/>
          <w:color w:val="303030"/>
        </w:rPr>
        <w:t>unraveled</w:t>
      </w:r>
      <w:r>
        <w:rPr>
          <w:rFonts w:ascii="Arial" w:hAnsi="Arial" w:cs="Arial"/>
          <w:color w:val="303030"/>
        </w:rPr>
        <w:t xml:space="preserve">, we believe, some mysteries about the limits of </w:t>
      </w:r>
      <w:proofErr w:type="gramStart"/>
      <w:r>
        <w:rPr>
          <w:rFonts w:ascii="Arial" w:hAnsi="Arial" w:cs="Arial"/>
          <w:color w:val="303030"/>
        </w:rPr>
        <w:t>visually-presented</w:t>
      </w:r>
      <w:proofErr w:type="gramEnd"/>
      <w:r>
        <w:rPr>
          <w:rFonts w:ascii="Arial" w:hAnsi="Arial" w:cs="Arial"/>
          <w:color w:val="303030"/>
        </w:rPr>
        <w:t xml:space="preserve"> social speech perception.  When social information from the face and voice are incongruous, for example, the voice wins.  Not only does this make most of my null results make sense, but also makes available </w:t>
      </w:r>
      <w:proofErr w:type="gramStart"/>
      <w:r>
        <w:rPr>
          <w:rFonts w:ascii="Arial" w:hAnsi="Arial" w:cs="Arial"/>
          <w:color w:val="303030"/>
        </w:rPr>
        <w:t>a number of</w:t>
      </w:r>
      <w:proofErr w:type="gramEnd"/>
      <w:r>
        <w:rPr>
          <w:rFonts w:ascii="Arial" w:hAnsi="Arial" w:cs="Arial"/>
          <w:color w:val="303030"/>
        </w:rPr>
        <w:t xml:space="preserve"> new, interesting, questions about social speech perception, grammar, and the extent to which it matters whether listener expectations are at, or below, the level of conscious awareness.</w:t>
      </w:r>
    </w:p>
    <w:p w14:paraId="334A8136" w14:textId="4C4BD25A" w:rsidR="00DE2B17" w:rsidRDefault="00DE2B17" w:rsidP="00164F10">
      <w:pPr>
        <w:ind w:left="-990" w:right="-1170"/>
        <w:rPr>
          <w:rFonts w:ascii="Arial" w:hAnsi="Arial" w:cs="Arial"/>
          <w:color w:val="303030"/>
        </w:rPr>
      </w:pPr>
    </w:p>
    <w:p w14:paraId="13D1A974" w14:textId="77777777" w:rsidR="00DE2B17" w:rsidRDefault="00DE2B17" w:rsidP="00164F10">
      <w:pPr>
        <w:ind w:left="-990" w:right="-1170"/>
      </w:pPr>
    </w:p>
    <w:tbl>
      <w:tblPr>
        <w:tblStyle w:val="TableGrid"/>
        <w:tblW w:w="11112"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gridCol w:w="5176"/>
      </w:tblGrid>
      <w:tr w:rsidR="00413CEE" w14:paraId="3350DCCF" w14:textId="77777777" w:rsidTr="007A6C7A">
        <w:tc>
          <w:tcPr>
            <w:tcW w:w="5936" w:type="dxa"/>
          </w:tcPr>
          <w:p w14:paraId="30938CD7" w14:textId="0C573C64" w:rsidR="00A65A87" w:rsidRPr="00DE2B17" w:rsidRDefault="00DE2B17" w:rsidP="00A65A87">
            <w:pPr>
              <w:ind w:right="-1170"/>
              <w:rPr>
                <w:b/>
                <w:color w:val="44546A" w:themeColor="text2"/>
                <w:sz w:val="68"/>
                <w:szCs w:val="52"/>
              </w:rPr>
            </w:pPr>
            <w:r w:rsidRPr="00DE2B17">
              <w:rPr>
                <w:b/>
                <w:color w:val="44546A" w:themeColor="text2"/>
                <w:sz w:val="68"/>
                <w:szCs w:val="52"/>
              </w:rPr>
              <w:t>Dr. Kevin McGowan</w:t>
            </w:r>
          </w:p>
          <w:p w14:paraId="7634879D" w14:textId="6F64AF5A" w:rsidR="00A65A87" w:rsidRPr="00A65A87" w:rsidRDefault="00DE2B17" w:rsidP="00A65A87">
            <w:pPr>
              <w:ind w:right="-1170"/>
              <w:rPr>
                <w:b/>
                <w:color w:val="44546A" w:themeColor="text2"/>
                <w:sz w:val="40"/>
                <w:szCs w:val="40"/>
              </w:rPr>
            </w:pPr>
            <w:r>
              <w:rPr>
                <w:b/>
                <w:color w:val="44546A" w:themeColor="text2"/>
                <w:sz w:val="40"/>
                <w:szCs w:val="40"/>
              </w:rPr>
              <w:t>University of Kentucky</w:t>
            </w:r>
          </w:p>
          <w:p w14:paraId="1071AC20" w14:textId="7709E2FF" w:rsidR="00413CEE" w:rsidRPr="00F67A40" w:rsidRDefault="00413CEE" w:rsidP="00164F10">
            <w:pPr>
              <w:ind w:right="-1170"/>
              <w:rPr>
                <w:color w:val="44546A" w:themeColor="text2"/>
                <w:sz w:val="36"/>
                <w:szCs w:val="36"/>
              </w:rPr>
            </w:pPr>
          </w:p>
        </w:tc>
        <w:tc>
          <w:tcPr>
            <w:tcW w:w="5176" w:type="dxa"/>
            <w:vMerge w:val="restart"/>
            <w:vAlign w:val="center"/>
          </w:tcPr>
          <w:p w14:paraId="73E5007E" w14:textId="1A0ABDBE" w:rsidR="00413CEE" w:rsidRDefault="0016219B" w:rsidP="00413CEE">
            <w:pPr>
              <w:ind w:right="-97"/>
              <w:jc w:val="center"/>
            </w:pPr>
            <w:r>
              <w:rPr>
                <w:noProof/>
              </w:rPr>
              <w:drawing>
                <wp:inline distT="0" distB="0" distL="0" distR="0" wp14:anchorId="291DE383" wp14:editId="4EA7E32E">
                  <wp:extent cx="2889067" cy="24387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889067" cy="2438712"/>
                          </a:xfrm>
                          <a:prstGeom prst="rect">
                            <a:avLst/>
                          </a:prstGeom>
                        </pic:spPr>
                      </pic:pic>
                    </a:graphicData>
                  </a:graphic>
                </wp:inline>
              </w:drawing>
            </w:r>
          </w:p>
        </w:tc>
      </w:tr>
      <w:tr w:rsidR="00413CEE" w14:paraId="79562B45" w14:textId="77777777" w:rsidTr="007A6C7A">
        <w:tc>
          <w:tcPr>
            <w:tcW w:w="5936" w:type="dxa"/>
            <w:vAlign w:val="center"/>
          </w:tcPr>
          <w:p w14:paraId="15FBF4DB" w14:textId="2C3C4B14" w:rsidR="00413CEE" w:rsidRDefault="00DE2B17" w:rsidP="007A6C7A">
            <w:pPr>
              <w:ind w:left="-23"/>
              <w:rPr>
                <w:sz w:val="56"/>
                <w:szCs w:val="56"/>
              </w:rPr>
            </w:pPr>
            <w:r>
              <w:rPr>
                <w:sz w:val="56"/>
                <w:szCs w:val="56"/>
              </w:rPr>
              <w:t>September 22</w:t>
            </w:r>
            <w:r w:rsidR="00413F62">
              <w:rPr>
                <w:sz w:val="56"/>
                <w:szCs w:val="56"/>
              </w:rPr>
              <w:t xml:space="preserve"> </w:t>
            </w:r>
            <w:r w:rsidR="00F251BF">
              <w:rPr>
                <w:sz w:val="56"/>
                <w:szCs w:val="56"/>
              </w:rPr>
              <w:t xml:space="preserve">@ </w:t>
            </w:r>
            <w:r>
              <w:rPr>
                <w:sz w:val="56"/>
                <w:szCs w:val="56"/>
              </w:rPr>
              <w:t>1 PM</w:t>
            </w:r>
          </w:p>
          <w:p w14:paraId="77ADCEB3" w14:textId="47D6DD7D" w:rsidR="007A6C7A" w:rsidRPr="007A6C7A" w:rsidRDefault="00DE2B17" w:rsidP="007A6C7A">
            <w:pPr>
              <w:ind w:left="-23"/>
              <w:rPr>
                <w:sz w:val="44"/>
                <w:szCs w:val="44"/>
              </w:rPr>
            </w:pPr>
            <w:r>
              <w:rPr>
                <w:sz w:val="44"/>
                <w:szCs w:val="44"/>
              </w:rPr>
              <w:t>Cornerstone Esports Theater</w:t>
            </w:r>
          </w:p>
          <w:p w14:paraId="4033AE91" w14:textId="75D06212" w:rsidR="00A80402" w:rsidRPr="007A6C7A" w:rsidRDefault="00A80402" w:rsidP="007A6C7A">
            <w:pPr>
              <w:ind w:left="-23"/>
              <w:rPr>
                <w:sz w:val="40"/>
                <w:szCs w:val="40"/>
              </w:rPr>
            </w:pPr>
          </w:p>
        </w:tc>
        <w:tc>
          <w:tcPr>
            <w:tcW w:w="5176" w:type="dxa"/>
            <w:vMerge/>
          </w:tcPr>
          <w:p w14:paraId="19BCC173" w14:textId="77777777" w:rsidR="00413CEE" w:rsidRDefault="00413CEE" w:rsidP="007A6C7A">
            <w:pPr>
              <w:ind w:left="-23"/>
            </w:pPr>
          </w:p>
        </w:tc>
      </w:tr>
    </w:tbl>
    <w:p w14:paraId="52925471" w14:textId="06E7D3E8" w:rsidR="00164F10" w:rsidRDefault="00164F10" w:rsidP="007A6C7A">
      <w:pPr>
        <w:ind w:right="-1170"/>
      </w:pPr>
    </w:p>
    <w:sectPr w:rsidR="00164F10" w:rsidSect="00413CEE">
      <w:pgSz w:w="12240" w:h="15840"/>
      <w:pgMar w:top="306"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tkinson Hyperlegible">
    <w:altName w:val="Calibri"/>
    <w:panose1 w:val="00000000000000000000"/>
    <w:charset w:val="00"/>
    <w:family w:val="auto"/>
    <w:notTrueType/>
    <w:pitch w:val="variable"/>
    <w:sig w:usb0="0000002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5"/>
    <w:multiLevelType w:val="hybridMultilevel"/>
    <w:tmpl w:val="1996E7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063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10"/>
    <w:rsid w:val="000F21EE"/>
    <w:rsid w:val="00106753"/>
    <w:rsid w:val="00125679"/>
    <w:rsid w:val="0016219B"/>
    <w:rsid w:val="00164F10"/>
    <w:rsid w:val="00226CE7"/>
    <w:rsid w:val="00261CEE"/>
    <w:rsid w:val="00286325"/>
    <w:rsid w:val="002B4C81"/>
    <w:rsid w:val="00300CFC"/>
    <w:rsid w:val="003C44AF"/>
    <w:rsid w:val="00413CEE"/>
    <w:rsid w:val="00413F62"/>
    <w:rsid w:val="00414031"/>
    <w:rsid w:val="004C4D08"/>
    <w:rsid w:val="00620C9C"/>
    <w:rsid w:val="00664B9B"/>
    <w:rsid w:val="00702EC1"/>
    <w:rsid w:val="00712A2D"/>
    <w:rsid w:val="00762B0A"/>
    <w:rsid w:val="007A6C7A"/>
    <w:rsid w:val="00802BEB"/>
    <w:rsid w:val="008551B0"/>
    <w:rsid w:val="008E12AB"/>
    <w:rsid w:val="008F5AC8"/>
    <w:rsid w:val="008F612E"/>
    <w:rsid w:val="00935C7C"/>
    <w:rsid w:val="00943CCA"/>
    <w:rsid w:val="00997235"/>
    <w:rsid w:val="009C1C0B"/>
    <w:rsid w:val="009F05B5"/>
    <w:rsid w:val="00A65A87"/>
    <w:rsid w:val="00A80402"/>
    <w:rsid w:val="00A943A3"/>
    <w:rsid w:val="00AB00BE"/>
    <w:rsid w:val="00AB62C2"/>
    <w:rsid w:val="00AC5B35"/>
    <w:rsid w:val="00B04513"/>
    <w:rsid w:val="00B74F49"/>
    <w:rsid w:val="00C10700"/>
    <w:rsid w:val="00C40C17"/>
    <w:rsid w:val="00C458D4"/>
    <w:rsid w:val="00CB3FFA"/>
    <w:rsid w:val="00D36F69"/>
    <w:rsid w:val="00D52476"/>
    <w:rsid w:val="00DD7791"/>
    <w:rsid w:val="00DE2B17"/>
    <w:rsid w:val="00DE6725"/>
    <w:rsid w:val="00E05FDC"/>
    <w:rsid w:val="00E227BD"/>
    <w:rsid w:val="00E60AEF"/>
    <w:rsid w:val="00F251BF"/>
    <w:rsid w:val="00F67A40"/>
    <w:rsid w:val="00F859C6"/>
    <w:rsid w:val="00F9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26FB"/>
  <w15:chartTrackingRefBased/>
  <w15:docId w15:val="{1B082810-82FD-F445-AD9C-BEAC8BA6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17"/>
    <w:rPr>
      <w:rFonts w:ascii="Atkinson Hyperlegible" w:hAnsi="Atkinson Hyperlegib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40"/>
    <w:rPr>
      <w:color w:val="0563C1" w:themeColor="hyperlink"/>
      <w:u w:val="single"/>
    </w:rPr>
  </w:style>
  <w:style w:type="character" w:styleId="UnresolvedMention">
    <w:name w:val="Unresolved Mention"/>
    <w:basedOn w:val="DefaultParagraphFont"/>
    <w:uiPriority w:val="99"/>
    <w:semiHidden/>
    <w:unhideWhenUsed/>
    <w:rsid w:val="00F67A40"/>
    <w:rPr>
      <w:color w:val="605E5C"/>
      <w:shd w:val="clear" w:color="auto" w:fill="E1DFDD"/>
    </w:rPr>
  </w:style>
  <w:style w:type="character" w:styleId="FollowedHyperlink">
    <w:name w:val="FollowedHyperlink"/>
    <w:basedOn w:val="DefaultParagraphFont"/>
    <w:uiPriority w:val="99"/>
    <w:semiHidden/>
    <w:unhideWhenUsed/>
    <w:rsid w:val="00414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6116">
      <w:bodyDiv w:val="1"/>
      <w:marLeft w:val="0"/>
      <w:marRight w:val="0"/>
      <w:marTop w:val="0"/>
      <w:marBottom w:val="0"/>
      <w:divBdr>
        <w:top w:val="none" w:sz="0" w:space="0" w:color="auto"/>
        <w:left w:val="none" w:sz="0" w:space="0" w:color="auto"/>
        <w:bottom w:val="none" w:sz="0" w:space="0" w:color="auto"/>
        <w:right w:val="none" w:sz="0" w:space="0" w:color="auto"/>
      </w:divBdr>
    </w:div>
    <w:div w:id="916011549">
      <w:bodyDiv w:val="1"/>
      <w:marLeft w:val="0"/>
      <w:marRight w:val="0"/>
      <w:marTop w:val="0"/>
      <w:marBottom w:val="0"/>
      <w:divBdr>
        <w:top w:val="none" w:sz="0" w:space="0" w:color="auto"/>
        <w:left w:val="none" w:sz="0" w:space="0" w:color="auto"/>
        <w:bottom w:val="none" w:sz="0" w:space="0" w:color="auto"/>
        <w:right w:val="none" w:sz="0" w:space="0" w:color="auto"/>
      </w:divBdr>
    </w:div>
    <w:div w:id="2014066729">
      <w:bodyDiv w:val="1"/>
      <w:marLeft w:val="0"/>
      <w:marRight w:val="0"/>
      <w:marTop w:val="0"/>
      <w:marBottom w:val="0"/>
      <w:divBdr>
        <w:top w:val="none" w:sz="0" w:space="0" w:color="auto"/>
        <w:left w:val="none" w:sz="0" w:space="0" w:color="auto"/>
        <w:bottom w:val="none" w:sz="0" w:space="0" w:color="auto"/>
        <w:right w:val="none" w:sz="0" w:space="0" w:color="auto"/>
      </w:divBdr>
    </w:div>
    <w:div w:id="20573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7686-96FA-8E49-8CAC-53BA1EB4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Fruehwald</dc:creator>
  <cp:keywords/>
  <dc:description/>
  <cp:lastModifiedBy>Davis, Katia M.</cp:lastModifiedBy>
  <cp:revision>2</cp:revision>
  <cp:lastPrinted>2022-03-17T15:24:00Z</cp:lastPrinted>
  <dcterms:created xsi:type="dcterms:W3CDTF">2023-09-20T13:29:00Z</dcterms:created>
  <dcterms:modified xsi:type="dcterms:W3CDTF">2023-09-20T13:29:00Z</dcterms:modified>
</cp:coreProperties>
</file>